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6AF" w:rsidRDefault="00C756AF">
      <w:pPr>
        <w:rPr>
          <w:rFonts w:ascii="Arial" w:hAnsi="Arial" w:cs="Arial"/>
          <w:b/>
          <w:bCs/>
          <w:color w:val="1F497D"/>
          <w:sz w:val="24"/>
          <w:szCs w:val="24"/>
        </w:rPr>
      </w:pPr>
      <w:r>
        <w:rPr>
          <w:rFonts w:ascii="Arial" w:hAnsi="Arial" w:cs="Arial"/>
          <w:b/>
          <w:bCs/>
          <w:color w:val="1F497D"/>
          <w:sz w:val="24"/>
          <w:szCs w:val="24"/>
        </w:rPr>
        <w:t>What is Leading Lights Training?</w:t>
      </w:r>
    </w:p>
    <w:p w:rsidR="00C756AF" w:rsidRDefault="00C756AF">
      <w:pPr>
        <w:spacing w:after="0"/>
        <w:rPr>
          <w:rFonts w:ascii="Arial" w:hAnsi="Arial" w:cs="Arial"/>
          <w:b/>
          <w:bCs/>
        </w:rPr>
      </w:pPr>
      <w:r>
        <w:rPr>
          <w:rFonts w:ascii="Arial" w:hAnsi="Arial" w:cs="Arial"/>
          <w:b/>
          <w:bCs/>
        </w:rPr>
        <w:t xml:space="preserve">The Leading Lights Training is an intensive training with limited registration that is open to a few candidates that meet the selection criteria from various works of life and church homes. In this training taught by Lead Pastor of CityLight International Assembly, Pastor Gregory Lan Ijiwola and other instructors, you will be taught how to find your God-given purpose in either of the seven spheres of </w:t>
      </w:r>
    </w:p>
    <w:p w:rsidR="00C756AF" w:rsidRDefault="00C756AF">
      <w:pPr>
        <w:spacing w:after="0"/>
        <w:rPr>
          <w:rFonts w:ascii="Arial" w:hAnsi="Arial" w:cs="Arial"/>
          <w:b/>
          <w:bCs/>
        </w:rPr>
      </w:pPr>
      <w:r>
        <w:rPr>
          <w:rFonts w:ascii="Arial" w:hAnsi="Arial" w:cs="Arial"/>
          <w:b/>
          <w:bCs/>
        </w:rPr>
        <w:t xml:space="preserve">A- Art, Entertainment &amp; Sports, </w:t>
      </w:r>
    </w:p>
    <w:p w:rsidR="00C756AF" w:rsidRDefault="00C756AF">
      <w:pPr>
        <w:spacing w:after="0"/>
        <w:rPr>
          <w:rFonts w:ascii="Arial" w:hAnsi="Arial" w:cs="Arial"/>
          <w:b/>
          <w:bCs/>
        </w:rPr>
      </w:pPr>
      <w:r>
        <w:rPr>
          <w:rFonts w:ascii="Arial" w:hAnsi="Arial" w:cs="Arial"/>
          <w:b/>
          <w:bCs/>
        </w:rPr>
        <w:t xml:space="preserve">B- Business and Finance, </w:t>
      </w:r>
    </w:p>
    <w:p w:rsidR="00C756AF" w:rsidRDefault="00C756AF">
      <w:pPr>
        <w:spacing w:after="0"/>
        <w:rPr>
          <w:rFonts w:ascii="Arial" w:hAnsi="Arial" w:cs="Arial"/>
          <w:b/>
          <w:bCs/>
        </w:rPr>
      </w:pPr>
      <w:r>
        <w:rPr>
          <w:rFonts w:ascii="Arial" w:hAnsi="Arial" w:cs="Arial"/>
          <w:b/>
          <w:bCs/>
        </w:rPr>
        <w:t xml:space="preserve">C- Church and Religion, </w:t>
      </w:r>
    </w:p>
    <w:p w:rsidR="00C756AF" w:rsidRDefault="00C756AF">
      <w:pPr>
        <w:spacing w:after="0"/>
        <w:rPr>
          <w:rFonts w:ascii="Arial" w:hAnsi="Arial" w:cs="Arial"/>
          <w:b/>
          <w:bCs/>
        </w:rPr>
      </w:pPr>
      <w:r>
        <w:rPr>
          <w:rFonts w:ascii="Arial" w:hAnsi="Arial" w:cs="Arial"/>
          <w:b/>
          <w:bCs/>
        </w:rPr>
        <w:t xml:space="preserve">D- Distribution and Media, </w:t>
      </w:r>
    </w:p>
    <w:p w:rsidR="00C756AF" w:rsidRDefault="00C756AF">
      <w:pPr>
        <w:spacing w:after="0"/>
        <w:rPr>
          <w:rFonts w:ascii="Arial" w:hAnsi="Arial" w:cs="Arial"/>
          <w:b/>
          <w:bCs/>
        </w:rPr>
      </w:pPr>
      <w:r>
        <w:rPr>
          <w:rFonts w:ascii="Arial" w:hAnsi="Arial" w:cs="Arial"/>
          <w:b/>
          <w:bCs/>
        </w:rPr>
        <w:t xml:space="preserve">E- Education, Science and Technology, </w:t>
      </w:r>
    </w:p>
    <w:p w:rsidR="00C756AF" w:rsidRDefault="00C756AF">
      <w:pPr>
        <w:spacing w:after="0"/>
        <w:rPr>
          <w:rFonts w:ascii="Arial" w:hAnsi="Arial" w:cs="Arial"/>
          <w:b/>
          <w:bCs/>
        </w:rPr>
      </w:pPr>
      <w:r>
        <w:rPr>
          <w:rFonts w:ascii="Arial" w:hAnsi="Arial" w:cs="Arial"/>
          <w:b/>
          <w:bCs/>
        </w:rPr>
        <w:t>F- Family and Home</w:t>
      </w:r>
    </w:p>
    <w:p w:rsidR="00C756AF" w:rsidRDefault="00C756AF">
      <w:pPr>
        <w:spacing w:after="0"/>
        <w:rPr>
          <w:rFonts w:ascii="Arial" w:hAnsi="Arial" w:cs="Arial"/>
          <w:b/>
          <w:bCs/>
          <w:sz w:val="22"/>
          <w:szCs w:val="22"/>
        </w:rPr>
      </w:pPr>
      <w:r>
        <w:rPr>
          <w:rFonts w:ascii="Arial" w:hAnsi="Arial" w:cs="Arial"/>
          <w:b/>
          <w:bCs/>
        </w:rPr>
        <w:t>G-Government, Politics and Law, and also how to implement that purpose practically, going from conception to practical incorporation and impact.mentorship, through the Incubation Program is an available option after the training</w:t>
      </w:r>
      <w:r>
        <w:rPr>
          <w:rFonts w:ascii="Arial" w:hAnsi="Arial" w:cs="Arial"/>
          <w:b/>
          <w:bCs/>
          <w:sz w:val="22"/>
          <w:szCs w:val="22"/>
        </w:rPr>
        <w:t>.</w:t>
      </w:r>
    </w:p>
    <w:p w:rsidR="00C756AF" w:rsidRDefault="00C756AF">
      <w:pPr>
        <w:spacing w:after="0"/>
        <w:rPr>
          <w:rFonts w:ascii="Arial" w:hAnsi="Arial" w:cs="Arial"/>
          <w:b/>
          <w:bCs/>
          <w:sz w:val="24"/>
          <w:szCs w:val="24"/>
        </w:rPr>
      </w:pPr>
      <w:r>
        <w:rPr>
          <w:rFonts w:ascii="Arial" w:hAnsi="Arial" w:cs="Arial"/>
          <w:b/>
          <w:bCs/>
          <w:sz w:val="24"/>
          <w:szCs w:val="24"/>
        </w:rPr>
        <w:t xml:space="preserve"> </w:t>
      </w:r>
    </w:p>
    <w:p w:rsidR="00C756AF" w:rsidRDefault="00C756AF">
      <w:pPr>
        <w:rPr>
          <w:rFonts w:ascii="Arial" w:hAnsi="Arial" w:cs="Arial"/>
          <w:b/>
          <w:bCs/>
          <w:color w:val="1F497D"/>
          <w:sz w:val="24"/>
          <w:szCs w:val="24"/>
        </w:rPr>
      </w:pPr>
      <w:r>
        <w:rPr>
          <w:rFonts w:ascii="Arial" w:hAnsi="Arial" w:cs="Arial"/>
          <w:b/>
          <w:bCs/>
          <w:color w:val="1F497D"/>
          <w:sz w:val="24"/>
          <w:szCs w:val="24"/>
        </w:rPr>
        <w:t>Vision</w:t>
      </w:r>
    </w:p>
    <w:p w:rsidR="00C756AF" w:rsidRDefault="00C756AF">
      <w:pPr>
        <w:spacing w:after="0"/>
        <w:rPr>
          <w:rFonts w:ascii="Arial" w:hAnsi="Arial" w:cs="Arial"/>
          <w:b/>
          <w:bCs/>
        </w:rPr>
      </w:pPr>
      <w:r>
        <w:rPr>
          <w:rFonts w:ascii="Arial" w:hAnsi="Arial" w:cs="Arial"/>
          <w:b/>
          <w:bCs/>
        </w:rPr>
        <w:t xml:space="preserve">Our vision is to raise purposeful, disciplined, value-grounded leaders who through their unique callings will transform organizations, churches, cities and nations with the principles, power and character of God's kingdom. </w:t>
      </w:r>
    </w:p>
    <w:p w:rsidR="00C756AF" w:rsidRDefault="00C756AF">
      <w:pPr>
        <w:spacing w:after="0"/>
        <w:rPr>
          <w:rFonts w:ascii="Arial" w:hAnsi="Arial" w:cs="Arial"/>
          <w:b/>
          <w:bCs/>
        </w:rPr>
      </w:pPr>
    </w:p>
    <w:p w:rsidR="00C756AF" w:rsidRDefault="00C756AF">
      <w:pPr>
        <w:spacing w:line="240" w:lineRule="auto"/>
        <w:rPr>
          <w:rFonts w:ascii="Arial" w:hAnsi="Arial" w:cs="Arial"/>
          <w:color w:val="1F497D"/>
          <w:sz w:val="24"/>
          <w:szCs w:val="24"/>
        </w:rPr>
      </w:pPr>
      <w:r>
        <w:rPr>
          <w:rFonts w:ascii="Arial" w:hAnsi="Arial" w:cs="Arial"/>
          <w:b/>
          <w:bCs/>
          <w:color w:val="1F497D"/>
          <w:sz w:val="24"/>
          <w:szCs w:val="24"/>
        </w:rPr>
        <w:t>Modules</w:t>
      </w:r>
      <w:r>
        <w:rPr>
          <w:rFonts w:ascii="Arial" w:hAnsi="Arial" w:cs="Arial"/>
          <w:color w:val="1F497D"/>
          <w:sz w:val="24"/>
          <w:szCs w:val="24"/>
        </w:rPr>
        <w:t>:</w:t>
      </w:r>
    </w:p>
    <w:p w:rsidR="00C756AF" w:rsidRDefault="00C756AF">
      <w:pPr>
        <w:widowControl/>
        <w:spacing w:after="0" w:line="240" w:lineRule="auto"/>
        <w:rPr>
          <w:rFonts w:ascii="Arial" w:hAnsi="Arial" w:cs="Arial"/>
          <w:b/>
          <w:bCs/>
        </w:rPr>
      </w:pPr>
      <w:r>
        <w:rPr>
          <w:rFonts w:ascii="Arial" w:hAnsi="Arial" w:cs="Arial"/>
          <w:b/>
          <w:bCs/>
        </w:rPr>
        <w:t xml:space="preserve">The Leading Lights training consists of four modules described below. Each module is covered during a weekend intensive, followed by off-class practical assignments. Graduation requires completing the four </w:t>
      </w:r>
    </w:p>
    <w:p w:rsidR="00C756AF" w:rsidRDefault="00C756AF">
      <w:pPr>
        <w:widowControl/>
        <w:spacing w:after="0" w:line="240" w:lineRule="auto"/>
        <w:rPr>
          <w:rFonts w:cstheme="minorBidi"/>
          <w:color w:val="auto"/>
          <w:kern w:val="0"/>
          <w:sz w:val="24"/>
          <w:szCs w:val="24"/>
        </w:rPr>
      </w:pPr>
      <w:r>
        <w:rPr>
          <w:rFonts w:ascii="Arial" w:hAnsi="Arial" w:cs="Arial"/>
          <w:b/>
          <w:bCs/>
        </w:rPr>
        <w:t xml:space="preserve">modules and all assignments. </w:t>
      </w:r>
    </w:p>
    <w:p w:rsidR="00C756AF" w:rsidRDefault="00C756AF">
      <w:pPr>
        <w:overflowPunct/>
        <w:spacing w:after="0" w:line="240" w:lineRule="auto"/>
        <w:rPr>
          <w:rFonts w:cstheme="minorBidi"/>
          <w:color w:val="auto"/>
          <w:kern w:val="0"/>
          <w:sz w:val="24"/>
          <w:szCs w:val="24"/>
        </w:rPr>
        <w:sectPr w:rsidR="00C756AF">
          <w:pgSz w:w="12240" w:h="15840"/>
          <w:pgMar w:top="1440" w:right="1440" w:bottom="1440" w:left="1440" w:header="720" w:footer="720" w:gutter="0"/>
          <w:cols w:space="720"/>
          <w:noEndnote/>
        </w:sectPr>
      </w:pPr>
    </w:p>
    <w:p w:rsidR="00C756AF" w:rsidRDefault="00C756AF">
      <w:pPr>
        <w:spacing w:line="240" w:lineRule="auto"/>
        <w:jc w:val="center"/>
        <w:rPr>
          <w:rFonts w:ascii="Arial" w:hAnsi="Arial" w:cs="Arial"/>
          <w:b/>
          <w:bCs/>
          <w:sz w:val="22"/>
          <w:szCs w:val="22"/>
        </w:rPr>
      </w:pPr>
      <w:r>
        <w:rPr>
          <w:rFonts w:ascii="Arial" w:hAnsi="Arial" w:cs="Arial"/>
          <w:b/>
          <w:bCs/>
          <w:sz w:val="22"/>
          <w:szCs w:val="22"/>
        </w:rPr>
        <w:t xml:space="preserve">Module One: Discovery </w:t>
      </w:r>
    </w:p>
    <w:p w:rsidR="00C756AF" w:rsidRDefault="00C756AF">
      <w:pPr>
        <w:spacing w:line="240" w:lineRule="auto"/>
        <w:rPr>
          <w:rFonts w:ascii="Arial" w:hAnsi="Arial" w:cs="Arial"/>
          <w:b/>
          <w:bCs/>
          <w:sz w:val="18"/>
          <w:szCs w:val="18"/>
        </w:rPr>
      </w:pPr>
      <w:r>
        <w:rPr>
          <w:rFonts w:ascii="Arial" w:hAnsi="Arial" w:cs="Arial"/>
          <w:b/>
          <w:bCs/>
          <w:sz w:val="18"/>
          <w:szCs w:val="18"/>
        </w:rPr>
        <w:t>Purpose: To clarify individual purpose and eliminate all ambiguity and confusion.</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Primary and Secondary Purpose</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Priests and Kings on The Earth</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The Spheres of Life</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Kingdom Purpose in the Sphere</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 xml:space="preserve">Living a Life of Values </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Principles for Living</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Predictability of Life</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Introduction to Systems</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Life Management Systems (mission, value, virtues, goals, time and devotion)</w:t>
      </w:r>
    </w:p>
    <w:p w:rsidR="00C756AF" w:rsidRDefault="00C756AF">
      <w:pPr>
        <w:spacing w:after="200" w:line="240" w:lineRule="auto"/>
        <w:ind w:left="360" w:hanging="360"/>
        <w:rPr>
          <w:rFonts w:cstheme="minorBidi"/>
          <w:color w:val="auto"/>
          <w:kern w:val="0"/>
          <w:sz w:val="24"/>
          <w:szCs w:val="24"/>
        </w:rPr>
      </w:pPr>
      <w:r>
        <w:rPr>
          <w:rFonts w:ascii="Arial" w:hAnsi="Arial" w:cs="Arial"/>
          <w:sz w:val="18"/>
          <w:szCs w:val="18"/>
        </w:rPr>
        <w:t>The Wheel of Life</w:t>
      </w:r>
    </w:p>
    <w:p w:rsidR="00C756AF" w:rsidRDefault="00C756AF">
      <w:pPr>
        <w:overflowPunct/>
        <w:spacing w:after="0" w:line="240" w:lineRule="auto"/>
        <w:rPr>
          <w:rFonts w:cstheme="minorBidi"/>
          <w:color w:val="auto"/>
          <w:kern w:val="0"/>
          <w:sz w:val="24"/>
          <w:szCs w:val="24"/>
        </w:rPr>
        <w:sectPr w:rsidR="00C756AF">
          <w:type w:val="continuous"/>
          <w:pgSz w:w="12240" w:h="15840"/>
          <w:pgMar w:top="1440" w:right="1440" w:bottom="1440" w:left="1440" w:header="720" w:footer="720" w:gutter="0"/>
          <w:cols w:space="720"/>
          <w:noEndnote/>
        </w:sectPr>
      </w:pPr>
    </w:p>
    <w:p w:rsidR="00C756AF" w:rsidRDefault="00C756AF">
      <w:pPr>
        <w:spacing w:line="240" w:lineRule="auto"/>
        <w:jc w:val="center"/>
        <w:rPr>
          <w:rFonts w:ascii="Arial" w:hAnsi="Arial" w:cs="Arial"/>
          <w:b/>
          <w:bCs/>
          <w:sz w:val="22"/>
          <w:szCs w:val="22"/>
        </w:rPr>
      </w:pPr>
      <w:r>
        <w:rPr>
          <w:rFonts w:ascii="Arial" w:hAnsi="Arial" w:cs="Arial"/>
          <w:b/>
          <w:bCs/>
          <w:sz w:val="22"/>
          <w:szCs w:val="22"/>
        </w:rPr>
        <w:t xml:space="preserve">Module Two: Implementation </w:t>
      </w:r>
    </w:p>
    <w:p w:rsidR="00C756AF" w:rsidRDefault="00C756AF">
      <w:pPr>
        <w:spacing w:after="0" w:line="240" w:lineRule="auto"/>
        <w:rPr>
          <w:rFonts w:ascii="Arial" w:hAnsi="Arial" w:cs="Arial"/>
          <w:b/>
          <w:bCs/>
          <w:sz w:val="18"/>
          <w:szCs w:val="18"/>
        </w:rPr>
      </w:pPr>
      <w:r>
        <w:rPr>
          <w:rFonts w:ascii="Arial" w:hAnsi="Arial" w:cs="Arial"/>
          <w:b/>
          <w:bCs/>
          <w:sz w:val="18"/>
          <w:szCs w:val="18"/>
        </w:rPr>
        <w:t xml:space="preserve">Purpose: To initiate high-impact and influential </w:t>
      </w:r>
    </w:p>
    <w:p w:rsidR="00C756AF" w:rsidRDefault="00C756AF">
      <w:pPr>
        <w:spacing w:after="0" w:line="240" w:lineRule="auto"/>
        <w:rPr>
          <w:rFonts w:ascii="Arial" w:hAnsi="Arial" w:cs="Arial"/>
          <w:b/>
          <w:bCs/>
          <w:sz w:val="18"/>
          <w:szCs w:val="18"/>
        </w:rPr>
      </w:pPr>
      <w:r>
        <w:rPr>
          <w:rFonts w:ascii="Arial" w:hAnsi="Arial" w:cs="Arial"/>
          <w:b/>
          <w:bCs/>
          <w:sz w:val="18"/>
          <w:szCs w:val="18"/>
        </w:rPr>
        <w:t>living.</w:t>
      </w:r>
    </w:p>
    <w:p w:rsidR="00C756AF" w:rsidRDefault="00C756AF">
      <w:pPr>
        <w:spacing w:after="0" w:line="240" w:lineRule="auto"/>
        <w:rPr>
          <w:rFonts w:ascii="Arial" w:hAnsi="Arial" w:cs="Arial"/>
          <w:b/>
          <w:bCs/>
          <w:sz w:val="18"/>
          <w:szCs w:val="18"/>
        </w:rPr>
      </w:pPr>
    </w:p>
    <w:p w:rsidR="00C756AF" w:rsidRDefault="00C756AF">
      <w:pPr>
        <w:spacing w:after="0" w:line="240" w:lineRule="auto"/>
        <w:ind w:left="360" w:hanging="360"/>
        <w:rPr>
          <w:rFonts w:ascii="Arial" w:hAnsi="Arial" w:cs="Arial"/>
          <w:sz w:val="18"/>
          <w:szCs w:val="18"/>
        </w:rPr>
      </w:pPr>
      <w:r>
        <w:rPr>
          <w:rFonts w:ascii="Arial" w:hAnsi="Arial" w:cs="Arial"/>
          <w:sz w:val="18"/>
          <w:szCs w:val="18"/>
        </w:rPr>
        <w:t>Prayer, the Foundation of Successful Ministry</w:t>
      </w:r>
    </w:p>
    <w:p w:rsidR="00C756AF" w:rsidRDefault="00C756AF">
      <w:pPr>
        <w:spacing w:after="0"/>
        <w:ind w:left="360" w:hanging="360"/>
        <w:rPr>
          <w:rFonts w:ascii="Arial" w:hAnsi="Arial" w:cs="Arial"/>
          <w:sz w:val="18"/>
          <w:szCs w:val="18"/>
        </w:rPr>
      </w:pPr>
      <w:r>
        <w:rPr>
          <w:rFonts w:ascii="Arial" w:hAnsi="Arial" w:cs="Arial"/>
          <w:sz w:val="18"/>
          <w:szCs w:val="18"/>
        </w:rPr>
        <w:t>Leveraging  the Kingdom-focused Church</w:t>
      </w:r>
    </w:p>
    <w:p w:rsidR="00C756AF" w:rsidRDefault="00C756AF">
      <w:pPr>
        <w:spacing w:after="0"/>
        <w:ind w:left="360" w:hanging="360"/>
        <w:rPr>
          <w:rFonts w:ascii="Arial" w:hAnsi="Arial" w:cs="Arial"/>
          <w:sz w:val="18"/>
          <w:szCs w:val="18"/>
        </w:rPr>
      </w:pPr>
      <w:r>
        <w:rPr>
          <w:rFonts w:ascii="Arial" w:hAnsi="Arial" w:cs="Arial"/>
          <w:sz w:val="18"/>
          <w:szCs w:val="18"/>
        </w:rPr>
        <w:t xml:space="preserve">Starting a Kingdom Initiative </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 xml:space="preserve">Naming and Incorporating </w:t>
      </w:r>
    </w:p>
    <w:p w:rsidR="00C756AF" w:rsidRDefault="00C756AF">
      <w:pPr>
        <w:spacing w:after="0"/>
        <w:ind w:left="360" w:hanging="360"/>
        <w:rPr>
          <w:rFonts w:ascii="Arial" w:hAnsi="Arial" w:cs="Arial"/>
          <w:sz w:val="18"/>
          <w:szCs w:val="18"/>
        </w:rPr>
      </w:pPr>
      <w:r>
        <w:rPr>
          <w:rFonts w:ascii="Arial" w:hAnsi="Arial" w:cs="Arial"/>
          <w:sz w:val="18"/>
          <w:szCs w:val="18"/>
        </w:rPr>
        <w:t xml:space="preserve">Tribes Raising </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Mentors and Models</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 xml:space="preserve">Strategic Positioning </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The Principle of Partnership</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Ruling The Earth with Systems and Structures</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Practical Money</w:t>
      </w:r>
    </w:p>
    <w:p w:rsidR="00C756AF" w:rsidRDefault="00C756AF">
      <w:pPr>
        <w:spacing w:line="240" w:lineRule="auto"/>
        <w:ind w:left="360" w:hanging="360"/>
        <w:rPr>
          <w:rFonts w:ascii="Arial" w:hAnsi="Arial" w:cs="Arial"/>
          <w:sz w:val="18"/>
          <w:szCs w:val="18"/>
        </w:rPr>
      </w:pPr>
      <w:r>
        <w:rPr>
          <w:rFonts w:ascii="Arial" w:hAnsi="Arial" w:cs="Arial"/>
          <w:sz w:val="18"/>
          <w:szCs w:val="18"/>
        </w:rPr>
        <w:t xml:space="preserve">The Supernatural </w:t>
      </w:r>
    </w:p>
    <w:p w:rsidR="00C756AF" w:rsidRDefault="00C756AF">
      <w:pPr>
        <w:spacing w:line="240" w:lineRule="auto"/>
        <w:ind w:left="360" w:hanging="360"/>
        <w:rPr>
          <w:rFonts w:cstheme="minorBidi"/>
          <w:color w:val="auto"/>
          <w:kern w:val="0"/>
          <w:sz w:val="24"/>
          <w:szCs w:val="24"/>
        </w:rPr>
      </w:pPr>
      <w:r>
        <w:rPr>
          <w:rFonts w:ascii="Arial" w:hAnsi="Arial" w:cs="Arial"/>
          <w:sz w:val="18"/>
          <w:szCs w:val="18"/>
        </w:rPr>
        <w:t>Ministry Examples</w:t>
      </w:r>
      <w:r>
        <w:rPr>
          <w:sz w:val="18"/>
          <w:szCs w:val="18"/>
        </w:rPr>
        <w:t xml:space="preserve"> </w:t>
      </w:r>
    </w:p>
    <w:p w:rsidR="00C756AF" w:rsidRDefault="00C756AF">
      <w:pPr>
        <w:overflowPunct/>
        <w:spacing w:after="0" w:line="240" w:lineRule="auto"/>
        <w:rPr>
          <w:rFonts w:cstheme="minorBidi"/>
          <w:color w:val="auto"/>
          <w:kern w:val="0"/>
          <w:sz w:val="24"/>
          <w:szCs w:val="24"/>
        </w:rPr>
        <w:sectPr w:rsidR="00C756AF">
          <w:type w:val="continuous"/>
          <w:pgSz w:w="12240" w:h="15840"/>
          <w:pgMar w:top="1440" w:right="1440" w:bottom="1440" w:left="1440" w:header="720" w:footer="720" w:gutter="0"/>
          <w:cols w:space="720"/>
          <w:noEndnote/>
        </w:sectPr>
      </w:pPr>
    </w:p>
    <w:p w:rsidR="00C756AF" w:rsidRDefault="00C756AF">
      <w:pPr>
        <w:spacing w:line="240" w:lineRule="auto"/>
        <w:jc w:val="center"/>
        <w:rPr>
          <w:rFonts w:ascii="Arial" w:hAnsi="Arial" w:cs="Arial"/>
          <w:b/>
          <w:bCs/>
          <w:sz w:val="22"/>
          <w:szCs w:val="22"/>
        </w:rPr>
      </w:pPr>
      <w:r>
        <w:rPr>
          <w:rFonts w:ascii="Arial" w:hAnsi="Arial" w:cs="Arial"/>
          <w:b/>
          <w:bCs/>
          <w:sz w:val="22"/>
          <w:szCs w:val="22"/>
        </w:rPr>
        <w:t xml:space="preserve">Module Three:  Character </w:t>
      </w:r>
    </w:p>
    <w:p w:rsidR="00C756AF" w:rsidRDefault="00C756AF">
      <w:pPr>
        <w:spacing w:after="0" w:line="240" w:lineRule="auto"/>
        <w:rPr>
          <w:rFonts w:ascii="Arial" w:hAnsi="Arial" w:cs="Arial"/>
          <w:b/>
          <w:bCs/>
          <w:sz w:val="18"/>
          <w:szCs w:val="18"/>
        </w:rPr>
      </w:pPr>
      <w:r>
        <w:rPr>
          <w:rFonts w:ascii="Arial" w:hAnsi="Arial" w:cs="Arial"/>
          <w:b/>
          <w:bCs/>
          <w:sz w:val="18"/>
          <w:szCs w:val="18"/>
        </w:rPr>
        <w:t xml:space="preserve">Purpose: To develop the heart and character of a </w:t>
      </w:r>
    </w:p>
    <w:p w:rsidR="00C756AF" w:rsidRDefault="00C756AF">
      <w:pPr>
        <w:spacing w:after="0" w:line="240" w:lineRule="auto"/>
        <w:rPr>
          <w:rFonts w:ascii="Arial" w:hAnsi="Arial" w:cs="Arial"/>
          <w:b/>
          <w:bCs/>
          <w:sz w:val="18"/>
          <w:szCs w:val="18"/>
        </w:rPr>
      </w:pPr>
      <w:r>
        <w:rPr>
          <w:rFonts w:ascii="Arial" w:hAnsi="Arial" w:cs="Arial"/>
          <w:b/>
          <w:bCs/>
          <w:sz w:val="18"/>
          <w:szCs w:val="18"/>
        </w:rPr>
        <w:t xml:space="preserve">kingdom inﬂuencer. </w:t>
      </w:r>
    </w:p>
    <w:p w:rsidR="00C756AF" w:rsidRDefault="00C756AF">
      <w:pPr>
        <w:spacing w:after="0" w:line="240" w:lineRule="auto"/>
        <w:rPr>
          <w:rFonts w:ascii="Arial" w:hAnsi="Arial" w:cs="Arial"/>
          <w:b/>
          <w:bCs/>
          <w:sz w:val="18"/>
          <w:szCs w:val="18"/>
        </w:rPr>
      </w:pPr>
    </w:p>
    <w:p w:rsidR="00C756AF" w:rsidRDefault="00C756AF">
      <w:pPr>
        <w:spacing w:after="0" w:line="240" w:lineRule="auto"/>
        <w:ind w:left="360" w:hanging="360"/>
        <w:rPr>
          <w:rFonts w:ascii="Arial" w:hAnsi="Arial" w:cs="Arial"/>
          <w:sz w:val="18"/>
          <w:szCs w:val="18"/>
        </w:rPr>
      </w:pPr>
      <w:r>
        <w:rPr>
          <w:rFonts w:ascii="Arial" w:hAnsi="Arial" w:cs="Arial"/>
          <w:sz w:val="18"/>
          <w:szCs w:val="18"/>
        </w:rPr>
        <w:t>The Foundation of Consecration</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Sacrificial Living and the Declaration of Slavery</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Moral Courage</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Inter-Generational Focus</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 xml:space="preserve">Accountability and Submission. </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Soul-winning</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Faith and Love</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Integrity</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Excellence in Life and Ministry</w:t>
      </w:r>
    </w:p>
    <w:p w:rsidR="00C756AF" w:rsidRDefault="00C756AF">
      <w:pPr>
        <w:spacing w:after="200" w:line="240" w:lineRule="auto"/>
        <w:ind w:left="360" w:hanging="360"/>
        <w:rPr>
          <w:rFonts w:cstheme="minorBidi"/>
          <w:color w:val="auto"/>
          <w:kern w:val="0"/>
          <w:sz w:val="24"/>
          <w:szCs w:val="24"/>
        </w:rPr>
      </w:pPr>
      <w:r>
        <w:rPr>
          <w:rFonts w:ascii="Arial" w:hAnsi="Arial" w:cs="Arial"/>
          <w:sz w:val="18"/>
          <w:szCs w:val="18"/>
        </w:rPr>
        <w:t>Compassion</w:t>
      </w:r>
    </w:p>
    <w:p w:rsidR="00C756AF" w:rsidRDefault="00C756AF">
      <w:pPr>
        <w:overflowPunct/>
        <w:spacing w:after="0" w:line="240" w:lineRule="auto"/>
        <w:rPr>
          <w:rFonts w:cstheme="minorBidi"/>
          <w:color w:val="auto"/>
          <w:kern w:val="0"/>
          <w:sz w:val="24"/>
          <w:szCs w:val="24"/>
        </w:rPr>
        <w:sectPr w:rsidR="00C756AF">
          <w:type w:val="continuous"/>
          <w:pgSz w:w="12240" w:h="15840"/>
          <w:pgMar w:top="1440" w:right="1440" w:bottom="1440" w:left="1440" w:header="720" w:footer="720" w:gutter="0"/>
          <w:cols w:space="720"/>
          <w:noEndnote/>
        </w:sectPr>
      </w:pPr>
    </w:p>
    <w:p w:rsidR="00C756AF" w:rsidRDefault="00C756AF">
      <w:pPr>
        <w:spacing w:line="240" w:lineRule="auto"/>
        <w:rPr>
          <w:rFonts w:ascii="Arial" w:hAnsi="Arial" w:cs="Arial"/>
          <w:b/>
          <w:bCs/>
          <w:sz w:val="22"/>
          <w:szCs w:val="22"/>
        </w:rPr>
      </w:pPr>
      <w:r>
        <w:rPr>
          <w:rFonts w:ascii="Arial" w:hAnsi="Arial" w:cs="Arial"/>
          <w:b/>
          <w:bCs/>
          <w:sz w:val="22"/>
          <w:szCs w:val="22"/>
        </w:rPr>
        <w:t xml:space="preserve">Module Four: Leadership and Followership </w:t>
      </w:r>
    </w:p>
    <w:p w:rsidR="00C756AF" w:rsidRDefault="00C756AF">
      <w:pPr>
        <w:spacing w:after="0" w:line="240" w:lineRule="auto"/>
        <w:rPr>
          <w:rFonts w:ascii="Arial" w:hAnsi="Arial" w:cs="Arial"/>
          <w:b/>
          <w:bCs/>
          <w:sz w:val="18"/>
          <w:szCs w:val="18"/>
        </w:rPr>
      </w:pPr>
      <w:r>
        <w:rPr>
          <w:rFonts w:ascii="Arial" w:hAnsi="Arial" w:cs="Arial"/>
          <w:b/>
          <w:bCs/>
          <w:sz w:val="18"/>
          <w:szCs w:val="18"/>
        </w:rPr>
        <w:t xml:space="preserve">Purpose: To learn and imbibe leadership and </w:t>
      </w:r>
    </w:p>
    <w:p w:rsidR="00C756AF" w:rsidRDefault="00C756AF">
      <w:pPr>
        <w:spacing w:after="0" w:line="240" w:lineRule="auto"/>
        <w:rPr>
          <w:rFonts w:ascii="Arial" w:hAnsi="Arial" w:cs="Arial"/>
          <w:b/>
          <w:bCs/>
          <w:sz w:val="18"/>
          <w:szCs w:val="18"/>
        </w:rPr>
      </w:pPr>
      <w:r>
        <w:rPr>
          <w:rFonts w:ascii="Arial" w:hAnsi="Arial" w:cs="Arial"/>
          <w:b/>
          <w:bCs/>
          <w:sz w:val="18"/>
          <w:szCs w:val="18"/>
        </w:rPr>
        <w:t>followership principles.</w:t>
      </w:r>
    </w:p>
    <w:p w:rsidR="00C756AF" w:rsidRDefault="00C756AF">
      <w:pPr>
        <w:spacing w:after="0" w:line="240" w:lineRule="auto"/>
        <w:rPr>
          <w:rFonts w:ascii="Arial" w:hAnsi="Arial" w:cs="Arial"/>
          <w:b/>
          <w:bCs/>
          <w:sz w:val="18"/>
          <w:szCs w:val="18"/>
        </w:rPr>
      </w:pPr>
    </w:p>
    <w:p w:rsidR="00C756AF" w:rsidRDefault="00C756AF">
      <w:pPr>
        <w:spacing w:after="0" w:line="240" w:lineRule="auto"/>
        <w:ind w:left="360" w:hanging="360"/>
        <w:rPr>
          <w:rFonts w:ascii="Arial" w:hAnsi="Arial" w:cs="Arial"/>
          <w:sz w:val="18"/>
          <w:szCs w:val="18"/>
        </w:rPr>
      </w:pPr>
      <w:r>
        <w:rPr>
          <w:rFonts w:ascii="Arial" w:hAnsi="Arial" w:cs="Arial"/>
          <w:sz w:val="18"/>
          <w:szCs w:val="18"/>
        </w:rPr>
        <w:t>Laws of leadership</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 xml:space="preserve">Types of leadership: Civil, Business, Home, Social </w:t>
      </w:r>
    </w:p>
    <w:p w:rsidR="00C756AF" w:rsidRDefault="00C756AF">
      <w:pPr>
        <w:spacing w:after="0" w:line="240" w:lineRule="auto"/>
        <w:rPr>
          <w:rFonts w:ascii="Arial" w:hAnsi="Arial" w:cs="Arial"/>
          <w:sz w:val="18"/>
          <w:szCs w:val="18"/>
        </w:rPr>
      </w:pPr>
      <w:r>
        <w:rPr>
          <w:rFonts w:ascii="Arial" w:hAnsi="Arial" w:cs="Arial"/>
          <w:sz w:val="18"/>
          <w:szCs w:val="18"/>
        </w:rPr>
        <w:t>III.   The Spirit of Leadership</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Servant Leadership</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Organized Righteousness</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 xml:space="preserve">Reproducibility, Succession and Legacy </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Management</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Followership</w:t>
      </w:r>
    </w:p>
    <w:p w:rsidR="00C756AF" w:rsidRDefault="00C756AF">
      <w:pPr>
        <w:spacing w:after="0" w:line="240" w:lineRule="auto"/>
        <w:ind w:left="360" w:hanging="360"/>
        <w:rPr>
          <w:rFonts w:ascii="Arial" w:hAnsi="Arial" w:cs="Arial"/>
          <w:sz w:val="18"/>
          <w:szCs w:val="18"/>
        </w:rPr>
      </w:pPr>
      <w:r>
        <w:rPr>
          <w:rFonts w:ascii="Arial" w:hAnsi="Arial" w:cs="Arial"/>
          <w:sz w:val="18"/>
          <w:szCs w:val="18"/>
        </w:rPr>
        <w:t>Family Life</w:t>
      </w:r>
    </w:p>
    <w:p w:rsidR="00000000" w:rsidRDefault="00C756AF" w:rsidP="00C756AF">
      <w:pPr>
        <w:spacing w:after="200" w:line="240" w:lineRule="auto"/>
        <w:ind w:left="360" w:hanging="360"/>
      </w:pPr>
      <w:r>
        <w:rPr>
          <w:rFonts w:ascii="Arial" w:hAnsi="Arial" w:cs="Arial"/>
          <w:sz w:val="18"/>
          <w:szCs w:val="18"/>
        </w:rPr>
        <w:t xml:space="preserve">Multiplying Yourself </w:t>
      </w:r>
    </w:p>
    <w:sectPr w:rsidR="00000000" w:rsidSect="00C756A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6AF"/>
    <w:rsid w:val="00C7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2E607E4-6838-4900-822A-B1C44939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2016-12-21T17:28:00Z</dcterms:created>
</cp:coreProperties>
</file>